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CA2" w:rsidRDefault="00234CA2">
      <w:pPr>
        <w:widowControl/>
        <w:adjustRightInd w:val="0"/>
        <w:snapToGrid w:val="0"/>
        <w:spacing w:line="360" w:lineRule="auto"/>
        <w:ind w:firstLineChars="200" w:firstLine="480"/>
        <w:jc w:val="left"/>
        <w:rPr>
          <w:rFonts w:ascii="宋体" w:hAnsi="宋体"/>
          <w:kern w:val="0"/>
          <w:sz w:val="24"/>
          <w:szCs w:val="24"/>
        </w:rPr>
      </w:pPr>
    </w:p>
    <w:p w:rsidR="00234CA2" w:rsidRDefault="009E0032">
      <w:pPr>
        <w:widowControl/>
        <w:adjustRightInd w:val="0"/>
        <w:snapToGrid w:val="0"/>
        <w:spacing w:line="360" w:lineRule="auto"/>
        <w:jc w:val="left"/>
        <w:rPr>
          <w:rFonts w:ascii="宋体" w:hAnsi="宋体"/>
          <w:kern w:val="0"/>
          <w:sz w:val="24"/>
          <w:szCs w:val="24"/>
        </w:rPr>
      </w:pPr>
      <w:r>
        <w:rPr>
          <w:rFonts w:ascii="宋体" w:hAnsi="宋体" w:hint="eastAsia"/>
          <w:kern w:val="0"/>
          <w:sz w:val="24"/>
          <w:szCs w:val="24"/>
        </w:rPr>
        <w:t>报价表格式:（见附件）</w:t>
      </w:r>
    </w:p>
    <w:p w:rsidR="00234CA2" w:rsidRDefault="00234CA2">
      <w:pPr>
        <w:widowControl/>
        <w:jc w:val="left"/>
        <w:rPr>
          <w:rFonts w:ascii="宋体" w:hAnsi="宋体"/>
          <w:kern w:val="0"/>
          <w:sz w:val="24"/>
          <w:szCs w:val="24"/>
        </w:rPr>
      </w:pPr>
    </w:p>
    <w:p w:rsidR="00234CA2" w:rsidRDefault="009E0032">
      <w:pPr>
        <w:widowControl/>
        <w:jc w:val="left"/>
        <w:rPr>
          <w:rFonts w:ascii="宋体" w:hAnsi="宋体"/>
          <w:kern w:val="0"/>
          <w:sz w:val="24"/>
          <w:szCs w:val="24"/>
        </w:rPr>
      </w:pPr>
      <w:r>
        <w:rPr>
          <w:rFonts w:ascii="宋体" w:hAnsi="宋体" w:hint="eastAsia"/>
          <w:kern w:val="0"/>
          <w:sz w:val="24"/>
          <w:szCs w:val="24"/>
        </w:rPr>
        <w:t>附件：</w:t>
      </w:r>
    </w:p>
    <w:tbl>
      <w:tblPr>
        <w:tblW w:w="14317" w:type="dxa"/>
        <w:tblInd w:w="93" w:type="dxa"/>
        <w:tblLayout w:type="fixed"/>
        <w:tblLook w:val="04A0"/>
      </w:tblPr>
      <w:tblGrid>
        <w:gridCol w:w="1918"/>
        <w:gridCol w:w="2178"/>
        <w:gridCol w:w="600"/>
        <w:gridCol w:w="679"/>
        <w:gridCol w:w="1013"/>
        <w:gridCol w:w="1572"/>
        <w:gridCol w:w="5885"/>
        <w:gridCol w:w="236"/>
        <w:gridCol w:w="236"/>
      </w:tblGrid>
      <w:tr w:rsidR="00234CA2">
        <w:trPr>
          <w:gridAfter w:val="2"/>
          <w:wAfter w:w="458" w:type="dxa"/>
          <w:trHeight w:val="705"/>
        </w:trPr>
        <w:tc>
          <w:tcPr>
            <w:tcW w:w="13859" w:type="dxa"/>
            <w:gridSpan w:val="7"/>
            <w:tcBorders>
              <w:top w:val="nil"/>
              <w:left w:val="nil"/>
              <w:bottom w:val="nil"/>
              <w:right w:val="nil"/>
            </w:tcBorders>
            <w:shd w:val="clear" w:color="000000" w:fill="FFFFFF"/>
            <w:vAlign w:val="center"/>
          </w:tcPr>
          <w:p w:rsidR="00234CA2" w:rsidRDefault="009E0032">
            <w:pPr>
              <w:widowControl/>
              <w:jc w:val="center"/>
              <w:rPr>
                <w:rFonts w:ascii="宋体" w:hAnsi="宋体" w:cs="宋体"/>
                <w:b/>
                <w:bCs/>
                <w:kern w:val="0"/>
                <w:sz w:val="40"/>
                <w:szCs w:val="40"/>
              </w:rPr>
            </w:pPr>
            <w:r>
              <w:rPr>
                <w:rFonts w:ascii="宋体" w:hAnsi="宋体" w:cs="宋体" w:hint="eastAsia"/>
                <w:b/>
                <w:bCs/>
                <w:kern w:val="0"/>
                <w:sz w:val="40"/>
                <w:szCs w:val="40"/>
              </w:rPr>
              <w:t>玉溪市中医医院肺病科内镜清洗工作站</w:t>
            </w:r>
            <w:r w:rsidRPr="00046C3B">
              <w:rPr>
                <w:rFonts w:ascii="宋体" w:hAnsi="宋体" w:cs="宋体" w:hint="eastAsia"/>
                <w:b/>
                <w:bCs/>
                <w:color w:val="000000" w:themeColor="text1"/>
                <w:kern w:val="0"/>
                <w:sz w:val="40"/>
                <w:szCs w:val="40"/>
              </w:rPr>
              <w:t>设施设备</w:t>
            </w:r>
            <w:r>
              <w:rPr>
                <w:rFonts w:ascii="宋体" w:hAnsi="宋体" w:cs="宋体" w:hint="eastAsia"/>
                <w:b/>
                <w:bCs/>
                <w:kern w:val="0"/>
                <w:sz w:val="40"/>
                <w:szCs w:val="40"/>
              </w:rPr>
              <w:t>报价表</w:t>
            </w:r>
          </w:p>
        </w:tc>
      </w:tr>
      <w:tr w:rsidR="00234CA2">
        <w:trPr>
          <w:gridAfter w:val="2"/>
          <w:wAfter w:w="458" w:type="dxa"/>
          <w:trHeight w:val="285"/>
        </w:trPr>
        <w:tc>
          <w:tcPr>
            <w:tcW w:w="192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234CA2">
        <w:trPr>
          <w:gridAfter w:val="2"/>
          <w:wAfter w:w="458" w:type="dxa"/>
          <w:trHeight w:val="450"/>
        </w:trPr>
        <w:tc>
          <w:tcPr>
            <w:tcW w:w="1920" w:type="dxa"/>
            <w:tcBorders>
              <w:top w:val="single" w:sz="4" w:space="0" w:color="auto"/>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产品名称</w:t>
            </w:r>
          </w:p>
        </w:tc>
        <w:tc>
          <w:tcPr>
            <w:tcW w:w="2180"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型号及尺寸规格</w:t>
            </w:r>
          </w:p>
        </w:tc>
        <w:tc>
          <w:tcPr>
            <w:tcW w:w="600"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单位</w:t>
            </w:r>
          </w:p>
        </w:tc>
        <w:tc>
          <w:tcPr>
            <w:tcW w:w="680"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b/>
                <w:bCs/>
                <w:kern w:val="0"/>
                <w:sz w:val="24"/>
                <w:szCs w:val="24"/>
              </w:rPr>
            </w:pPr>
            <w:r>
              <w:rPr>
                <w:rFonts w:ascii="宋体" w:hAnsi="宋体" w:cs="宋体" w:hint="eastAsia"/>
                <w:b/>
                <w:bCs/>
                <w:kern w:val="0"/>
                <w:sz w:val="24"/>
                <w:szCs w:val="24"/>
              </w:rPr>
              <w:t>数量</w:t>
            </w:r>
          </w:p>
        </w:tc>
        <w:tc>
          <w:tcPr>
            <w:tcW w:w="1014"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4"/>
                <w:szCs w:val="24"/>
              </w:rPr>
            </w:pPr>
            <w:r>
              <w:rPr>
                <w:rFonts w:ascii="宋体" w:hAnsi="宋体" w:cs="宋体" w:hint="eastAsia"/>
                <w:b/>
                <w:bCs/>
                <w:kern w:val="0"/>
                <w:sz w:val="24"/>
                <w:szCs w:val="24"/>
              </w:rPr>
              <w:t>单价</w:t>
            </w:r>
          </w:p>
        </w:tc>
        <w:tc>
          <w:tcPr>
            <w:tcW w:w="1574"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4"/>
                <w:szCs w:val="24"/>
              </w:rPr>
            </w:pPr>
            <w:r>
              <w:rPr>
                <w:rFonts w:ascii="宋体" w:hAnsi="宋体" w:cs="宋体" w:hint="eastAsia"/>
                <w:b/>
                <w:bCs/>
                <w:kern w:val="0"/>
                <w:sz w:val="24"/>
                <w:szCs w:val="24"/>
              </w:rPr>
              <w:t>总价</w:t>
            </w:r>
          </w:p>
        </w:tc>
        <w:tc>
          <w:tcPr>
            <w:tcW w:w="5891"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4"/>
                <w:szCs w:val="24"/>
              </w:rPr>
            </w:pPr>
            <w:r>
              <w:rPr>
                <w:rFonts w:ascii="宋体" w:hAnsi="宋体" w:cs="宋体" w:hint="eastAsia"/>
                <w:b/>
                <w:bCs/>
                <w:kern w:val="0"/>
                <w:sz w:val="24"/>
                <w:szCs w:val="24"/>
              </w:rPr>
              <w:t>备注</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内窥镜组合式单方池</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L58cm×W75cm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槽</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nil"/>
              <w:left w:val="single" w:sz="4" w:space="0" w:color="auto"/>
              <w:bottom w:val="nil"/>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清洗池使用高分子复合材料一次压铸而成，另附杜邦抗菌材料，表面平整光滑，无锋角接缝，抗菌，耐酸碱腐蚀。容易清洁；单个槽体可承受超过60kg的压力，可进行内镜的全浸泡，质地柔软,能最大限度的保护内镜免受硬冲击造成的损害。</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内窥镜组合式双方池</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L110cm×W75cm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槽</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nil"/>
              <w:left w:val="single" w:sz="4" w:space="0" w:color="auto"/>
              <w:bottom w:val="nil"/>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6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1米内窥镜组合式干燥台</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L100cm×W75cm×D8cm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single" w:sz="4" w:space="0" w:color="auto"/>
              <w:left w:val="single" w:sz="4" w:space="0" w:color="auto"/>
              <w:bottom w:val="nil"/>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干燥台使用高分子复合材料一次压铸而成，另附杜邦抗菌材料，表面平整光滑，无锋角，接缝，抗菌，耐酸碱腐蚀，质地柔软能最大限度的保护内镜免受硬冲击造成的损害，台面有点状凸起，增加表面的摩擦度，防止内镜或附件滑落。</w:t>
            </w:r>
          </w:p>
        </w:tc>
      </w:tr>
      <w:tr w:rsidR="00234CA2">
        <w:trPr>
          <w:gridAfter w:val="2"/>
          <w:wAfter w:w="458" w:type="dxa"/>
          <w:trHeight w:val="6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0.62米内窥镜组合式干燥台</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L62cm×W75cm×D8cm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single" w:sz="4" w:space="0" w:color="auto"/>
              <w:left w:val="single" w:sz="4" w:space="0" w:color="auto"/>
              <w:bottom w:val="nil"/>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6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0.42米内窥镜组合式侧漏平台</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L42cm×W75cm×D8cm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single" w:sz="4" w:space="0" w:color="auto"/>
              <w:left w:val="single" w:sz="4" w:space="0" w:color="auto"/>
              <w:bottom w:val="nil"/>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67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消毒槽盖</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L55cm×W55cm（以实际消毒槽尺寸为准）</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single" w:sz="4" w:space="0" w:color="auto"/>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采用透明亚克力面板吸塑成形有手柄，每个槽盖不漏气，可以清晰看到浸泡清洗的状况</w:t>
            </w:r>
          </w:p>
        </w:tc>
      </w:tr>
      <w:tr w:rsidR="00234CA2">
        <w:trPr>
          <w:gridAfter w:val="2"/>
          <w:wAfter w:w="458" w:type="dxa"/>
          <w:trHeight w:val="90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清洗槽（池）柜体</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H80cm×W75cm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柜体框架全部采用 USU304 不锈钢材质，底部放置 加强型PVC 底板，可有效防止因潮 湿或溅水而引起的变形现象发生。柜门采用彩色钢化玻璃,防水溅且不易破裂。</w:t>
            </w:r>
          </w:p>
        </w:tc>
      </w:tr>
      <w:tr w:rsidR="00234CA2">
        <w:trPr>
          <w:gridAfter w:val="2"/>
          <w:wAfter w:w="458" w:type="dxa"/>
          <w:trHeight w:val="118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中功能背板</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H85cm×W100cm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nil"/>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功能背板使用进口高分子复合材料一次压铸而成，表面平整光滑，无锋角，接缝，抗菌，耐酸碱腐蚀，不易变形，决不会发生类似钢板喷漆油漆脱落的现象。如产生褪色、脱漆三年内包换。</w:t>
            </w:r>
          </w:p>
        </w:tc>
      </w:tr>
      <w:tr w:rsidR="00234CA2">
        <w:trPr>
          <w:gridAfter w:val="2"/>
          <w:wAfter w:w="458" w:type="dxa"/>
          <w:trHeight w:val="64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lastRenderedPageBreak/>
              <w:t>照明灯箱</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外径:H8cm×W29cm</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灯箱采用12V35W低压照明灯，亮度可达到100W白枳灯的亮度，绿色环保，节约能源，背板光源采用白帜灯照明，光线柔和，照明亮度增加清洗更彻底。</w:t>
            </w:r>
          </w:p>
        </w:tc>
      </w:tr>
      <w:tr w:rsidR="00234CA2">
        <w:trPr>
          <w:gridAfter w:val="2"/>
          <w:wAfter w:w="458" w:type="dxa"/>
          <w:trHeight w:val="64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日光照明系统</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清洗槽(池)照明</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1.8</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single" w:sz="4" w:space="0" w:color="auto"/>
              <w:left w:val="single" w:sz="4" w:space="0" w:color="auto"/>
              <w:bottom w:val="single" w:sz="4" w:space="0" w:color="000000"/>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765"/>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304不锈钢专用水龙头</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4</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采用USU304不锈钢壳体，表面镀珞，不生锈，可360°旋转。</w:t>
            </w:r>
          </w:p>
        </w:tc>
      </w:tr>
      <w:tr w:rsidR="00234CA2">
        <w:trPr>
          <w:gridAfter w:val="2"/>
          <w:wAfter w:w="458" w:type="dxa"/>
          <w:trHeight w:val="765"/>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自动电子水源开关</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自动控制中心系统总水源的开闭，有效防止无人看管下漏水现象的发生。</w:t>
            </w:r>
          </w:p>
        </w:tc>
      </w:tr>
      <w:tr w:rsidR="00234CA2">
        <w:trPr>
          <w:gridAfter w:val="2"/>
          <w:wAfter w:w="458" w:type="dxa"/>
          <w:trHeight w:val="9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高压清洗枪</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医疗专用，医疗专用水枪配八个不同类型的喷头，压力恒定，可适合不同品牌，不同类型的各式内窥镜及管鞘的管道冲洗。</w:t>
            </w:r>
          </w:p>
        </w:tc>
      </w:tr>
      <w:tr w:rsidR="00234CA2">
        <w:trPr>
          <w:gridAfter w:val="2"/>
          <w:wAfter w:w="458" w:type="dxa"/>
          <w:trHeight w:val="91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专用给排水管路</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50、4分口径</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供水管使用联塑专用PPR给水管路，内壁不易结垢，耐压可达8kg以上，排水使用PVC材质的排水管路，密封连接，可保证10年无漏水现象。</w:t>
            </w:r>
          </w:p>
        </w:tc>
      </w:tr>
      <w:tr w:rsidR="00234CA2">
        <w:trPr>
          <w:gridAfter w:val="2"/>
          <w:wAfter w:w="458" w:type="dxa"/>
          <w:trHeight w:val="679"/>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纯净水质处理器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使用活性碳，低密度过滤棉消除水中杂质及颜色，超微孔径超滤膜将有害细菌进行阻隔。</w:t>
            </w:r>
          </w:p>
        </w:tc>
      </w:tr>
      <w:tr w:rsidR="00234CA2">
        <w:trPr>
          <w:gridAfter w:val="2"/>
          <w:wAfter w:w="458" w:type="dxa"/>
          <w:trHeight w:val="142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0.01μm管道式超滤净水器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2000L</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过滤后的纯净水在末洗槽通过精度达到0.01μm超滤净化器进行二次灭杀，彻底滤除水中产生的细菌、病毒、铁锈、胶体等杂质，滤后水微生物和浊度等主要卫生指标达到瓶装水标准将水中残余的小体积细菌消除，使用的水源更安全。处理量每小时可达2000L。</w:t>
            </w:r>
          </w:p>
        </w:tc>
      </w:tr>
      <w:tr w:rsidR="00234CA2">
        <w:trPr>
          <w:gridAfter w:val="2"/>
          <w:wAfter w:w="458" w:type="dxa"/>
          <w:trHeight w:val="88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高压气枪</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4</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医疗专用气、水两用枪，医疗专用气枪配八个不同类型的喷头，可适合不同品牌，不同类型的各式内窥镜及管鞘的管道吹干。</w:t>
            </w:r>
          </w:p>
        </w:tc>
      </w:tr>
      <w:tr w:rsidR="00234CA2">
        <w:trPr>
          <w:gridAfter w:val="2"/>
          <w:wAfter w:w="458" w:type="dxa"/>
          <w:trHeight w:val="96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医用空气压缩机</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具备CE认证的无油型医疗专用空压机，产气量75L/H，气罐容积达38L，可有效避免由于气量或气罐过小，造成频繁启动引起的损坏，使用寿命长。</w:t>
            </w:r>
          </w:p>
        </w:tc>
      </w:tr>
      <w:tr w:rsidR="00234CA2">
        <w:trPr>
          <w:gridAfter w:val="2"/>
          <w:wAfter w:w="458" w:type="dxa"/>
          <w:trHeight w:val="90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lastRenderedPageBreak/>
              <w:t>中心气体处理装置</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可有效将气体中含有的水分剥离出来，使气枪喷出的气体长期保持干燥，加快内镜吹干速度，可精确调节气枪压力，调节范围0.2-0.8MPa。</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酶液/消毒液灌注装置控制器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3</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nil"/>
              <w:left w:val="single" w:sz="4" w:space="0" w:color="auto"/>
              <w:bottom w:val="single" w:sz="4" w:space="0" w:color="000000"/>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对内镜的水气管道、吸引管道进行最长99分99秒的灌注，灌注后可进行最长99秒的注气，将残留在管道中的消毒液彻底消除，亦可不限制时间注气，两种功能可任意切换。决不会出现像薄膜按键一样，长期使用破损的现象。</w:t>
            </w:r>
          </w:p>
        </w:tc>
      </w:tr>
      <w:tr w:rsidR="00234CA2">
        <w:trPr>
          <w:gridAfter w:val="2"/>
          <w:wAfter w:w="458" w:type="dxa"/>
          <w:trHeight w:val="72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酶液/消毒液灌注装置主机</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3</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nil"/>
              <w:left w:val="single" w:sz="4" w:space="0" w:color="auto"/>
              <w:bottom w:val="single" w:sz="4" w:space="0" w:color="000000"/>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84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水汽灌注装置控制器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val="restart"/>
            <w:tcBorders>
              <w:top w:val="nil"/>
              <w:left w:val="single" w:sz="4" w:space="0" w:color="auto"/>
              <w:bottom w:val="single" w:sz="4" w:space="0" w:color="000000"/>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严格按《内镜清洗消毒操作规范（2004版）》的标准，使用一次性流动水。触摸感应开关，液晶显示时间控制，时间可控范围大于等于99分钟，采用流动水灌注，不从槽内使用循环水或其他位置的未处理的水进行灌注，防止内镜受到二次污染，灌注途中可进行99秒吹气或单独长时间吹气。</w:t>
            </w:r>
          </w:p>
        </w:tc>
      </w:tr>
      <w:tr w:rsidR="00234CA2">
        <w:trPr>
          <w:gridAfter w:val="2"/>
          <w:wAfter w:w="458" w:type="dxa"/>
          <w:trHeight w:val="84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水汽灌注装置主机</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台</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2</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vMerge/>
            <w:tcBorders>
              <w:top w:val="nil"/>
              <w:left w:val="single" w:sz="4" w:space="0" w:color="auto"/>
              <w:bottom w:val="single" w:sz="4" w:space="0" w:color="000000"/>
              <w:right w:val="single" w:sz="4" w:space="0" w:color="auto"/>
            </w:tcBorders>
            <w:vAlign w:val="center"/>
          </w:tcPr>
          <w:p w:rsidR="00234CA2" w:rsidRDefault="00234CA2">
            <w:pPr>
              <w:widowControl/>
              <w:jc w:val="left"/>
              <w:rPr>
                <w:rFonts w:ascii="宋体" w:hAnsi="宋体" w:cs="宋体"/>
                <w:kern w:val="0"/>
                <w:sz w:val="22"/>
                <w:szCs w:val="22"/>
              </w:rPr>
            </w:pPr>
          </w:p>
        </w:tc>
      </w:tr>
      <w:tr w:rsidR="00234CA2">
        <w:trPr>
          <w:gridAfter w:val="2"/>
          <w:wAfter w:w="458" w:type="dxa"/>
          <w:trHeight w:val="1080"/>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全管道灌流器</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3</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配合管道灌注装置使用，可以与任意品牌、任何品种的内镜各管道接口相连接的全管路灌注器，实现快速注液的目的。所有槽均配有带自锁的快速接头，全部程序执行只需连接快接头，无需将全管道灌流器拆卸。</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灌流器快接插头（软）</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套</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5</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所有槽均配有带自锁的快速接头，全部程序执行只需连接快接头，无需将全管道灌流器拆卸，方便、快捷。</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活动手套盒</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采用全塑料制造，可存放大/中/小号手套盒，带抽拉盖。</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活动纱布盒</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采用全塑料制造，可存放10×10纱布块，前部无遮挡设计，方便存取。</w:t>
            </w:r>
          </w:p>
        </w:tc>
      </w:tr>
      <w:tr w:rsidR="00234CA2">
        <w:trPr>
          <w:gridAfter w:val="2"/>
          <w:wAfter w:w="458" w:type="dxa"/>
          <w:trHeight w:val="702"/>
        </w:trPr>
        <w:tc>
          <w:tcPr>
            <w:tcW w:w="1920" w:type="dxa"/>
            <w:tcBorders>
              <w:top w:val="nil"/>
              <w:left w:val="single" w:sz="4" w:space="0" w:color="auto"/>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四位挂物钩</w:t>
            </w:r>
          </w:p>
        </w:tc>
        <w:tc>
          <w:tcPr>
            <w:tcW w:w="21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60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个</w:t>
            </w:r>
          </w:p>
        </w:tc>
        <w:tc>
          <w:tcPr>
            <w:tcW w:w="680"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1</w:t>
            </w:r>
          </w:p>
        </w:tc>
        <w:tc>
          <w:tcPr>
            <w:tcW w:w="101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1574"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kern w:val="0"/>
                <w:sz w:val="22"/>
                <w:szCs w:val="22"/>
              </w:rPr>
            </w:pPr>
            <w:r>
              <w:rPr>
                <w:rFonts w:ascii="宋体" w:hAnsi="宋体" w:cs="宋体" w:hint="eastAsia"/>
                <w:kern w:val="0"/>
                <w:sz w:val="22"/>
                <w:szCs w:val="22"/>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left"/>
              <w:rPr>
                <w:rFonts w:ascii="宋体" w:hAnsi="宋体" w:cs="宋体"/>
                <w:kern w:val="0"/>
                <w:sz w:val="22"/>
                <w:szCs w:val="22"/>
              </w:rPr>
            </w:pPr>
            <w:r>
              <w:rPr>
                <w:rFonts w:ascii="宋体" w:hAnsi="宋体" w:cs="宋体" w:hint="eastAsia"/>
                <w:kern w:val="0"/>
                <w:sz w:val="22"/>
                <w:szCs w:val="22"/>
              </w:rPr>
              <w:t>塑料材质，可悬挂清洗附件。</w:t>
            </w:r>
          </w:p>
        </w:tc>
      </w:tr>
      <w:tr w:rsidR="00234CA2">
        <w:trPr>
          <w:gridAfter w:val="2"/>
          <w:wAfter w:w="458" w:type="dxa"/>
          <w:trHeight w:val="375"/>
        </w:trPr>
        <w:tc>
          <w:tcPr>
            <w:tcW w:w="5380" w:type="dxa"/>
            <w:gridSpan w:val="4"/>
            <w:tcBorders>
              <w:top w:val="single" w:sz="4" w:space="0" w:color="auto"/>
              <w:left w:val="single" w:sz="4" w:space="0" w:color="auto"/>
              <w:bottom w:val="single" w:sz="4" w:space="0" w:color="auto"/>
              <w:right w:val="nil"/>
            </w:tcBorders>
            <w:shd w:val="clear" w:color="000000" w:fill="FFFFFF"/>
            <w:vAlign w:val="center"/>
          </w:tcPr>
          <w:p w:rsidR="00234CA2" w:rsidRDefault="009E0032">
            <w:pPr>
              <w:widowControl/>
              <w:jc w:val="right"/>
              <w:rPr>
                <w:rFonts w:ascii="宋体" w:hAnsi="宋体" w:cs="宋体"/>
                <w:b/>
                <w:bCs/>
                <w:kern w:val="0"/>
                <w:sz w:val="28"/>
                <w:szCs w:val="28"/>
              </w:rPr>
            </w:pPr>
            <w:r>
              <w:rPr>
                <w:rFonts w:ascii="宋体" w:hAnsi="宋体" w:cs="宋体" w:hint="eastAsia"/>
                <w:b/>
                <w:bCs/>
                <w:kern w:val="0"/>
                <w:sz w:val="28"/>
                <w:szCs w:val="28"/>
              </w:rPr>
              <w:t>合计：</w:t>
            </w:r>
          </w:p>
        </w:tc>
        <w:tc>
          <w:tcPr>
            <w:tcW w:w="2588" w:type="dxa"/>
            <w:gridSpan w:val="2"/>
            <w:tcBorders>
              <w:top w:val="single" w:sz="4" w:space="0" w:color="auto"/>
              <w:left w:val="nil"/>
              <w:bottom w:val="single" w:sz="4" w:space="0" w:color="auto"/>
              <w:right w:val="nil"/>
            </w:tcBorders>
            <w:shd w:val="clear" w:color="000000" w:fill="FFFFFF"/>
            <w:vAlign w:val="center"/>
          </w:tcPr>
          <w:p w:rsidR="00234CA2" w:rsidRDefault="009E0032">
            <w:pPr>
              <w:widowControl/>
              <w:jc w:val="center"/>
              <w:rPr>
                <w:rFonts w:ascii="宋体" w:hAnsi="宋体" w:cs="宋体"/>
                <w:b/>
                <w:bCs/>
                <w:kern w:val="0"/>
                <w:sz w:val="28"/>
                <w:szCs w:val="28"/>
              </w:rPr>
            </w:pPr>
            <w:r>
              <w:rPr>
                <w:rFonts w:ascii="宋体" w:hAnsi="宋体" w:cs="宋体" w:hint="eastAsia"/>
                <w:b/>
                <w:bCs/>
                <w:kern w:val="0"/>
                <w:sz w:val="28"/>
                <w:szCs w:val="28"/>
              </w:rPr>
              <w:t xml:space="preserve">　</w:t>
            </w:r>
          </w:p>
        </w:tc>
        <w:tc>
          <w:tcPr>
            <w:tcW w:w="5891" w:type="dxa"/>
            <w:tcBorders>
              <w:top w:val="nil"/>
              <w:left w:val="nil"/>
              <w:bottom w:val="single" w:sz="4" w:space="0" w:color="auto"/>
              <w:right w:val="single" w:sz="4" w:space="0" w:color="auto"/>
            </w:tcBorders>
            <w:shd w:val="clear" w:color="000000" w:fill="FFFFFF"/>
            <w:vAlign w:val="center"/>
          </w:tcPr>
          <w:p w:rsidR="00234CA2" w:rsidRDefault="009E0032">
            <w:pPr>
              <w:widowControl/>
              <w:jc w:val="center"/>
              <w:rPr>
                <w:rFonts w:ascii="宋体" w:hAnsi="宋体" w:cs="宋体"/>
                <w:b/>
                <w:bCs/>
                <w:kern w:val="0"/>
                <w:sz w:val="28"/>
                <w:szCs w:val="28"/>
              </w:rPr>
            </w:pPr>
            <w:r>
              <w:rPr>
                <w:rFonts w:ascii="宋体" w:hAnsi="宋体" w:cs="宋体" w:hint="eastAsia"/>
                <w:b/>
                <w:bCs/>
                <w:kern w:val="0"/>
                <w:sz w:val="28"/>
                <w:szCs w:val="28"/>
              </w:rPr>
              <w:t xml:space="preserve">　</w:t>
            </w:r>
          </w:p>
        </w:tc>
      </w:tr>
      <w:tr w:rsidR="00234CA2">
        <w:trPr>
          <w:trHeight w:val="285"/>
        </w:trPr>
        <w:tc>
          <w:tcPr>
            <w:tcW w:w="13859" w:type="dxa"/>
            <w:gridSpan w:val="7"/>
            <w:tcBorders>
              <w:top w:val="nil"/>
              <w:left w:val="nil"/>
              <w:bottom w:val="nil"/>
              <w:right w:val="nil"/>
            </w:tcBorders>
            <w:shd w:val="clear" w:color="000000" w:fill="FFFFFF"/>
            <w:vAlign w:val="center"/>
          </w:tcPr>
          <w:p w:rsidR="00046C3B" w:rsidRDefault="00046C3B">
            <w:pPr>
              <w:widowControl/>
              <w:jc w:val="left"/>
              <w:rPr>
                <w:rFonts w:ascii="宋体" w:hAnsi="宋体" w:cs="宋体"/>
                <w:kern w:val="0"/>
                <w:sz w:val="24"/>
                <w:szCs w:val="24"/>
              </w:rPr>
            </w:pPr>
          </w:p>
          <w:p w:rsidR="00046C3B" w:rsidRDefault="00046C3B">
            <w:pPr>
              <w:widowControl/>
              <w:jc w:val="left"/>
              <w:rPr>
                <w:rFonts w:ascii="宋体" w:hAnsi="宋体" w:cs="宋体"/>
                <w:kern w:val="0"/>
                <w:sz w:val="24"/>
                <w:szCs w:val="24"/>
              </w:rPr>
            </w:pPr>
          </w:p>
          <w:p w:rsidR="00234CA2" w:rsidRDefault="009E0032">
            <w:pPr>
              <w:widowControl/>
              <w:jc w:val="left"/>
              <w:rPr>
                <w:rFonts w:ascii="宋体" w:hAnsi="宋体" w:cs="宋体"/>
                <w:kern w:val="0"/>
                <w:sz w:val="24"/>
                <w:szCs w:val="24"/>
              </w:rPr>
            </w:pPr>
            <w:r>
              <w:rPr>
                <w:rFonts w:ascii="宋体" w:hAnsi="宋体" w:cs="宋体" w:hint="eastAsia"/>
                <w:kern w:val="0"/>
                <w:sz w:val="24"/>
                <w:szCs w:val="24"/>
              </w:rPr>
              <w:lastRenderedPageBreak/>
              <w:t>备注：以上报价含实施设备、</w:t>
            </w:r>
            <w:r>
              <w:rPr>
                <w:rFonts w:ascii="宋体" w:hAnsi="宋体" w:hint="eastAsia"/>
                <w:sz w:val="24"/>
                <w:szCs w:val="24"/>
              </w:rPr>
              <w:t>人工费、</w:t>
            </w:r>
            <w:r>
              <w:rPr>
                <w:rFonts w:ascii="宋体" w:hAnsi="宋体" w:cs="宋体" w:hint="eastAsia"/>
                <w:kern w:val="0"/>
                <w:sz w:val="24"/>
                <w:szCs w:val="24"/>
              </w:rPr>
              <w:t>运输、税收、安装、材料配件等所有费用。</w:t>
            </w:r>
          </w:p>
        </w:tc>
        <w:tc>
          <w:tcPr>
            <w:tcW w:w="236"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lastRenderedPageBreak/>
              <w:t xml:space="preserve">　</w:t>
            </w:r>
          </w:p>
        </w:tc>
        <w:tc>
          <w:tcPr>
            <w:tcW w:w="222"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r>
      <w:tr w:rsidR="00234CA2">
        <w:trPr>
          <w:trHeight w:val="285"/>
        </w:trPr>
        <w:tc>
          <w:tcPr>
            <w:tcW w:w="192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lastRenderedPageBreak/>
              <w:t xml:space="preserve">　    </w:t>
            </w: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r w:rsidR="00234CA2">
        <w:trPr>
          <w:trHeight w:val="285"/>
        </w:trPr>
        <w:tc>
          <w:tcPr>
            <w:tcW w:w="1920" w:type="dxa"/>
            <w:tcBorders>
              <w:top w:val="nil"/>
              <w:left w:val="nil"/>
              <w:bottom w:val="nil"/>
              <w:right w:val="nil"/>
            </w:tcBorders>
            <w:shd w:val="clear" w:color="000000" w:fill="FFFFFF"/>
            <w:vAlign w:val="center"/>
          </w:tcPr>
          <w:p w:rsidR="00234CA2" w:rsidRDefault="00234CA2">
            <w:pPr>
              <w:widowControl/>
              <w:jc w:val="left"/>
              <w:rPr>
                <w:rFonts w:ascii="宋体" w:hAnsi="宋体" w:cs="宋体"/>
                <w:kern w:val="0"/>
                <w:sz w:val="24"/>
                <w:szCs w:val="24"/>
              </w:rPr>
            </w:pP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r w:rsidR="00234CA2">
        <w:trPr>
          <w:trHeight w:val="285"/>
        </w:trPr>
        <w:tc>
          <w:tcPr>
            <w:tcW w:w="192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r w:rsidR="00234CA2">
        <w:trPr>
          <w:trHeight w:val="285"/>
        </w:trPr>
        <w:tc>
          <w:tcPr>
            <w:tcW w:w="1920" w:type="dxa"/>
            <w:tcBorders>
              <w:top w:val="nil"/>
              <w:left w:val="nil"/>
              <w:bottom w:val="nil"/>
              <w:right w:val="nil"/>
            </w:tcBorders>
            <w:shd w:val="clear" w:color="000000" w:fill="FFFFFF"/>
            <w:vAlign w:val="center"/>
          </w:tcPr>
          <w:p w:rsidR="00234CA2" w:rsidRDefault="00234CA2">
            <w:pPr>
              <w:widowControl/>
              <w:jc w:val="left"/>
              <w:rPr>
                <w:rFonts w:ascii="宋体" w:hAnsi="宋体" w:cs="宋体"/>
                <w:kern w:val="0"/>
                <w:sz w:val="24"/>
                <w:szCs w:val="24"/>
              </w:rPr>
            </w:pPr>
          </w:p>
        </w:tc>
        <w:tc>
          <w:tcPr>
            <w:tcW w:w="21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0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680"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01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1574"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5891" w:type="dxa"/>
            <w:tcBorders>
              <w:top w:val="nil"/>
              <w:left w:val="nil"/>
              <w:bottom w:val="nil"/>
              <w:right w:val="nil"/>
            </w:tcBorders>
            <w:shd w:val="clear" w:color="000000" w:fill="FFFFFF"/>
            <w:vAlign w:val="center"/>
          </w:tcPr>
          <w:p w:rsidR="00234CA2" w:rsidRDefault="009E0032">
            <w:pPr>
              <w:widowControl/>
              <w:jc w:val="left"/>
              <w:rPr>
                <w:rFonts w:ascii="宋体" w:hAnsi="宋体" w:cs="宋体"/>
                <w:kern w:val="0"/>
                <w:sz w:val="24"/>
                <w:szCs w:val="24"/>
              </w:rPr>
            </w:pPr>
            <w:r>
              <w:rPr>
                <w:rFonts w:ascii="宋体" w:hAnsi="宋体" w:cs="宋体" w:hint="eastAsia"/>
                <w:kern w:val="0"/>
                <w:sz w:val="24"/>
                <w:szCs w:val="24"/>
              </w:rPr>
              <w:t xml:space="preserve">　</w:t>
            </w:r>
          </w:p>
        </w:tc>
        <w:tc>
          <w:tcPr>
            <w:tcW w:w="236" w:type="dxa"/>
            <w:vAlign w:val="center"/>
          </w:tcPr>
          <w:p w:rsidR="00234CA2" w:rsidRDefault="00234CA2">
            <w:pPr>
              <w:widowControl/>
              <w:jc w:val="left"/>
              <w:rPr>
                <w:rFonts w:eastAsia="Times New Roman"/>
                <w:kern w:val="0"/>
                <w:sz w:val="20"/>
              </w:rPr>
            </w:pPr>
          </w:p>
        </w:tc>
        <w:tc>
          <w:tcPr>
            <w:tcW w:w="222" w:type="dxa"/>
            <w:vAlign w:val="center"/>
          </w:tcPr>
          <w:p w:rsidR="00234CA2" w:rsidRDefault="00234CA2">
            <w:pPr>
              <w:widowControl/>
              <w:jc w:val="left"/>
              <w:rPr>
                <w:rFonts w:eastAsia="Times New Roman"/>
                <w:kern w:val="0"/>
                <w:sz w:val="20"/>
              </w:rPr>
            </w:pPr>
          </w:p>
        </w:tc>
      </w:tr>
    </w:tbl>
    <w:p w:rsidR="00234CA2" w:rsidRDefault="00046C3B">
      <w:pPr>
        <w:widowControl/>
        <w:jc w:val="left"/>
        <w:rPr>
          <w:rFonts w:ascii="宋体" w:hAnsi="宋体"/>
          <w:kern w:val="0"/>
          <w:sz w:val="24"/>
          <w:szCs w:val="24"/>
        </w:rPr>
      </w:pPr>
      <w:bookmarkStart w:id="0" w:name="_GoBack"/>
      <w:bookmarkEnd w:id="0"/>
      <w:r>
        <w:rPr>
          <w:rFonts w:ascii="宋体" w:hAnsi="宋体" w:hint="eastAsia"/>
          <w:kern w:val="0"/>
          <w:sz w:val="24"/>
          <w:szCs w:val="24"/>
        </w:rPr>
        <w:t xml:space="preserve">                                                            供应商（签字盖章））</w:t>
      </w:r>
    </w:p>
    <w:p w:rsidR="00046C3B" w:rsidRDefault="00046C3B">
      <w:pPr>
        <w:widowControl/>
        <w:jc w:val="left"/>
        <w:rPr>
          <w:rFonts w:ascii="宋体" w:hAnsi="宋体"/>
          <w:kern w:val="0"/>
          <w:sz w:val="24"/>
          <w:szCs w:val="24"/>
        </w:rPr>
      </w:pPr>
      <w:r>
        <w:rPr>
          <w:rFonts w:ascii="宋体" w:hAnsi="宋体" w:hint="eastAsia"/>
          <w:kern w:val="0"/>
          <w:sz w:val="24"/>
          <w:szCs w:val="24"/>
        </w:rPr>
        <w:t xml:space="preserve">                                                            </w:t>
      </w:r>
    </w:p>
    <w:p w:rsidR="00046C3B" w:rsidRDefault="00046C3B" w:rsidP="00046C3B">
      <w:pPr>
        <w:widowControl/>
        <w:ind w:firstLineChars="3000" w:firstLine="7200"/>
        <w:jc w:val="left"/>
        <w:rPr>
          <w:rFonts w:ascii="宋体" w:hAnsi="宋体"/>
          <w:kern w:val="0"/>
          <w:sz w:val="24"/>
          <w:szCs w:val="24"/>
        </w:rPr>
      </w:pPr>
      <w:r>
        <w:rPr>
          <w:rFonts w:ascii="宋体" w:hAnsi="宋体" w:hint="eastAsia"/>
          <w:kern w:val="0"/>
          <w:sz w:val="24"/>
          <w:szCs w:val="24"/>
        </w:rPr>
        <w:t>法人或授权人签字</w:t>
      </w:r>
    </w:p>
    <w:p w:rsidR="00046C3B" w:rsidRDefault="00046C3B">
      <w:pPr>
        <w:widowControl/>
        <w:jc w:val="left"/>
        <w:rPr>
          <w:rFonts w:ascii="宋体" w:hAnsi="宋体"/>
          <w:kern w:val="0"/>
          <w:sz w:val="24"/>
          <w:szCs w:val="24"/>
        </w:rPr>
      </w:pPr>
      <w:r>
        <w:rPr>
          <w:rFonts w:ascii="宋体" w:hAnsi="宋体" w:hint="eastAsia"/>
          <w:kern w:val="0"/>
          <w:sz w:val="24"/>
          <w:szCs w:val="24"/>
        </w:rPr>
        <w:t xml:space="preserve">               </w:t>
      </w:r>
    </w:p>
    <w:p w:rsidR="00046C3B" w:rsidRDefault="00046C3B">
      <w:pPr>
        <w:widowControl/>
        <w:jc w:val="left"/>
        <w:rPr>
          <w:rFonts w:ascii="宋体" w:hAnsi="宋体"/>
          <w:kern w:val="0"/>
          <w:sz w:val="24"/>
          <w:szCs w:val="24"/>
        </w:rPr>
      </w:pPr>
    </w:p>
    <w:p w:rsidR="00046C3B" w:rsidRDefault="00046C3B">
      <w:pPr>
        <w:widowControl/>
        <w:jc w:val="left"/>
        <w:rPr>
          <w:rFonts w:ascii="宋体" w:hAnsi="宋体"/>
          <w:kern w:val="0"/>
          <w:sz w:val="24"/>
          <w:szCs w:val="24"/>
        </w:rPr>
      </w:pPr>
      <w:r>
        <w:rPr>
          <w:rFonts w:ascii="宋体" w:hAnsi="宋体" w:hint="eastAsia"/>
          <w:kern w:val="0"/>
          <w:sz w:val="24"/>
          <w:szCs w:val="24"/>
        </w:rPr>
        <w:t xml:space="preserve">                                                              2020年  月   日</w:t>
      </w:r>
    </w:p>
    <w:sectPr w:rsidR="00046C3B" w:rsidSect="00234CA2">
      <w:pgSz w:w="16838" w:h="11906" w:orient="landscape"/>
      <w:pgMar w:top="1077" w:right="873" w:bottom="107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51B9" w:rsidRDefault="009251B9" w:rsidP="00046C3B">
      <w:r>
        <w:separator/>
      </w:r>
    </w:p>
  </w:endnote>
  <w:endnote w:type="continuationSeparator" w:id="1">
    <w:p w:rsidR="009251B9" w:rsidRDefault="009251B9" w:rsidP="00046C3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51B9" w:rsidRDefault="009251B9" w:rsidP="00046C3B">
      <w:r>
        <w:separator/>
      </w:r>
    </w:p>
  </w:footnote>
  <w:footnote w:type="continuationSeparator" w:id="1">
    <w:p w:rsidR="009251B9" w:rsidRDefault="009251B9" w:rsidP="00046C3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41B5"/>
    <w:rsid w:val="000029AC"/>
    <w:rsid w:val="000077D3"/>
    <w:rsid w:val="00012AE3"/>
    <w:rsid w:val="000151FC"/>
    <w:rsid w:val="00027258"/>
    <w:rsid w:val="00027A27"/>
    <w:rsid w:val="00027CB4"/>
    <w:rsid w:val="00041C8F"/>
    <w:rsid w:val="00044404"/>
    <w:rsid w:val="00046C3B"/>
    <w:rsid w:val="00055341"/>
    <w:rsid w:val="00055563"/>
    <w:rsid w:val="00060772"/>
    <w:rsid w:val="000607A9"/>
    <w:rsid w:val="0006231C"/>
    <w:rsid w:val="00071114"/>
    <w:rsid w:val="00071D48"/>
    <w:rsid w:val="00076784"/>
    <w:rsid w:val="000830EF"/>
    <w:rsid w:val="00097D45"/>
    <w:rsid w:val="000A2449"/>
    <w:rsid w:val="000A2E91"/>
    <w:rsid w:val="000A408B"/>
    <w:rsid w:val="000A740F"/>
    <w:rsid w:val="000B5E05"/>
    <w:rsid w:val="000C06CF"/>
    <w:rsid w:val="000C13BF"/>
    <w:rsid w:val="000C15FB"/>
    <w:rsid w:val="000C3705"/>
    <w:rsid w:val="000D5C26"/>
    <w:rsid w:val="000E6A33"/>
    <w:rsid w:val="000F03CF"/>
    <w:rsid w:val="000F3EBE"/>
    <w:rsid w:val="00110C20"/>
    <w:rsid w:val="00117930"/>
    <w:rsid w:val="001217EA"/>
    <w:rsid w:val="00137D75"/>
    <w:rsid w:val="00142B05"/>
    <w:rsid w:val="001432CE"/>
    <w:rsid w:val="001444AE"/>
    <w:rsid w:val="00153185"/>
    <w:rsid w:val="00153A20"/>
    <w:rsid w:val="00157EC8"/>
    <w:rsid w:val="00166693"/>
    <w:rsid w:val="00166D5C"/>
    <w:rsid w:val="00167974"/>
    <w:rsid w:val="00171DAF"/>
    <w:rsid w:val="00172B11"/>
    <w:rsid w:val="00177193"/>
    <w:rsid w:val="001853E4"/>
    <w:rsid w:val="001868CB"/>
    <w:rsid w:val="00190237"/>
    <w:rsid w:val="00192CFC"/>
    <w:rsid w:val="001979A6"/>
    <w:rsid w:val="001A146A"/>
    <w:rsid w:val="001A24D9"/>
    <w:rsid w:val="001A5EAF"/>
    <w:rsid w:val="001B3FDF"/>
    <w:rsid w:val="001B5A65"/>
    <w:rsid w:val="001B5CA0"/>
    <w:rsid w:val="001B745F"/>
    <w:rsid w:val="001C39BF"/>
    <w:rsid w:val="001C4386"/>
    <w:rsid w:val="001E0F10"/>
    <w:rsid w:val="001E1FBF"/>
    <w:rsid w:val="001E5F12"/>
    <w:rsid w:val="001E6CFF"/>
    <w:rsid w:val="001E767D"/>
    <w:rsid w:val="001F0F9B"/>
    <w:rsid w:val="001F1991"/>
    <w:rsid w:val="001F32FF"/>
    <w:rsid w:val="002146C2"/>
    <w:rsid w:val="00225AF5"/>
    <w:rsid w:val="00234CA2"/>
    <w:rsid w:val="002376DB"/>
    <w:rsid w:val="00243955"/>
    <w:rsid w:val="00252271"/>
    <w:rsid w:val="00252487"/>
    <w:rsid w:val="00253ED6"/>
    <w:rsid w:val="00260AA8"/>
    <w:rsid w:val="00261833"/>
    <w:rsid w:val="00263343"/>
    <w:rsid w:val="0027367D"/>
    <w:rsid w:val="0027445A"/>
    <w:rsid w:val="00280D34"/>
    <w:rsid w:val="002818B3"/>
    <w:rsid w:val="00281D64"/>
    <w:rsid w:val="002877CA"/>
    <w:rsid w:val="00290712"/>
    <w:rsid w:val="002947F5"/>
    <w:rsid w:val="002B0A9A"/>
    <w:rsid w:val="002B7224"/>
    <w:rsid w:val="002C44C5"/>
    <w:rsid w:val="002C4950"/>
    <w:rsid w:val="002C4F86"/>
    <w:rsid w:val="002D3CAD"/>
    <w:rsid w:val="002E0422"/>
    <w:rsid w:val="002E1B69"/>
    <w:rsid w:val="002F6DF8"/>
    <w:rsid w:val="00304A32"/>
    <w:rsid w:val="0030708F"/>
    <w:rsid w:val="00310E7D"/>
    <w:rsid w:val="003230AF"/>
    <w:rsid w:val="00325A2C"/>
    <w:rsid w:val="003422B5"/>
    <w:rsid w:val="00351997"/>
    <w:rsid w:val="00351C6E"/>
    <w:rsid w:val="00353A56"/>
    <w:rsid w:val="00356829"/>
    <w:rsid w:val="003605C8"/>
    <w:rsid w:val="0036254A"/>
    <w:rsid w:val="00366A96"/>
    <w:rsid w:val="00366F7A"/>
    <w:rsid w:val="003830FF"/>
    <w:rsid w:val="003944E3"/>
    <w:rsid w:val="00396A14"/>
    <w:rsid w:val="00397B10"/>
    <w:rsid w:val="003A1F5A"/>
    <w:rsid w:val="003A4904"/>
    <w:rsid w:val="003B16E0"/>
    <w:rsid w:val="003B25EF"/>
    <w:rsid w:val="003C0CB9"/>
    <w:rsid w:val="003D4556"/>
    <w:rsid w:val="003E5C42"/>
    <w:rsid w:val="00403859"/>
    <w:rsid w:val="004230AA"/>
    <w:rsid w:val="00426ED6"/>
    <w:rsid w:val="004303D9"/>
    <w:rsid w:val="0043173E"/>
    <w:rsid w:val="004317A6"/>
    <w:rsid w:val="00433DC4"/>
    <w:rsid w:val="00434444"/>
    <w:rsid w:val="004377F6"/>
    <w:rsid w:val="0043796E"/>
    <w:rsid w:val="0044249A"/>
    <w:rsid w:val="00453F51"/>
    <w:rsid w:val="00454511"/>
    <w:rsid w:val="00455873"/>
    <w:rsid w:val="0046061B"/>
    <w:rsid w:val="00466E0A"/>
    <w:rsid w:val="00467A69"/>
    <w:rsid w:val="00475A66"/>
    <w:rsid w:val="00477BCB"/>
    <w:rsid w:val="00480D31"/>
    <w:rsid w:val="00486CE8"/>
    <w:rsid w:val="004A25E0"/>
    <w:rsid w:val="004A3231"/>
    <w:rsid w:val="004A585A"/>
    <w:rsid w:val="004A5FB1"/>
    <w:rsid w:val="004B1673"/>
    <w:rsid w:val="004C06D9"/>
    <w:rsid w:val="004C2389"/>
    <w:rsid w:val="004D19EB"/>
    <w:rsid w:val="004D56D8"/>
    <w:rsid w:val="004E0202"/>
    <w:rsid w:val="004E5EEF"/>
    <w:rsid w:val="005006D1"/>
    <w:rsid w:val="00501085"/>
    <w:rsid w:val="00510163"/>
    <w:rsid w:val="005132B4"/>
    <w:rsid w:val="00530A8C"/>
    <w:rsid w:val="00543687"/>
    <w:rsid w:val="00545021"/>
    <w:rsid w:val="00554A7F"/>
    <w:rsid w:val="00554CD5"/>
    <w:rsid w:val="00561341"/>
    <w:rsid w:val="00561C2A"/>
    <w:rsid w:val="00562023"/>
    <w:rsid w:val="0056595E"/>
    <w:rsid w:val="00566EA8"/>
    <w:rsid w:val="00571172"/>
    <w:rsid w:val="00580FF2"/>
    <w:rsid w:val="005826B3"/>
    <w:rsid w:val="0059357D"/>
    <w:rsid w:val="00594342"/>
    <w:rsid w:val="00595D7F"/>
    <w:rsid w:val="00596A1A"/>
    <w:rsid w:val="0059712E"/>
    <w:rsid w:val="00597C6E"/>
    <w:rsid w:val="005B0D8F"/>
    <w:rsid w:val="005B3BD3"/>
    <w:rsid w:val="005C2B14"/>
    <w:rsid w:val="005C31DD"/>
    <w:rsid w:val="005C741D"/>
    <w:rsid w:val="005E08AE"/>
    <w:rsid w:val="005E1DF6"/>
    <w:rsid w:val="005E2AF7"/>
    <w:rsid w:val="005E5A95"/>
    <w:rsid w:val="00605C6F"/>
    <w:rsid w:val="0060765F"/>
    <w:rsid w:val="00611721"/>
    <w:rsid w:val="00612C3A"/>
    <w:rsid w:val="00621410"/>
    <w:rsid w:val="0062298A"/>
    <w:rsid w:val="00624BF0"/>
    <w:rsid w:val="006260DA"/>
    <w:rsid w:val="00627E21"/>
    <w:rsid w:val="006427EB"/>
    <w:rsid w:val="0064623F"/>
    <w:rsid w:val="00646CEC"/>
    <w:rsid w:val="00652EAC"/>
    <w:rsid w:val="00654F0B"/>
    <w:rsid w:val="00657C1A"/>
    <w:rsid w:val="00657EEB"/>
    <w:rsid w:val="00663281"/>
    <w:rsid w:val="00664A24"/>
    <w:rsid w:val="00673152"/>
    <w:rsid w:val="006772F4"/>
    <w:rsid w:val="00683C7B"/>
    <w:rsid w:val="006843D5"/>
    <w:rsid w:val="00693DB1"/>
    <w:rsid w:val="00696C55"/>
    <w:rsid w:val="006A0671"/>
    <w:rsid w:val="006C23B9"/>
    <w:rsid w:val="006C296D"/>
    <w:rsid w:val="006C2AEF"/>
    <w:rsid w:val="006C2CF9"/>
    <w:rsid w:val="006C45E4"/>
    <w:rsid w:val="006C5B23"/>
    <w:rsid w:val="006D31A7"/>
    <w:rsid w:val="006D66B7"/>
    <w:rsid w:val="006E3737"/>
    <w:rsid w:val="006F15F5"/>
    <w:rsid w:val="006F2D98"/>
    <w:rsid w:val="006F413E"/>
    <w:rsid w:val="006F43AA"/>
    <w:rsid w:val="006F7B1F"/>
    <w:rsid w:val="007004FC"/>
    <w:rsid w:val="0070135F"/>
    <w:rsid w:val="00702058"/>
    <w:rsid w:val="007035E0"/>
    <w:rsid w:val="007074CA"/>
    <w:rsid w:val="007128A3"/>
    <w:rsid w:val="0071339F"/>
    <w:rsid w:val="00713C2A"/>
    <w:rsid w:val="00721052"/>
    <w:rsid w:val="00725E8D"/>
    <w:rsid w:val="00736DC7"/>
    <w:rsid w:val="00737279"/>
    <w:rsid w:val="00740963"/>
    <w:rsid w:val="00751899"/>
    <w:rsid w:val="00753364"/>
    <w:rsid w:val="00755870"/>
    <w:rsid w:val="007564EC"/>
    <w:rsid w:val="00762E7B"/>
    <w:rsid w:val="00766971"/>
    <w:rsid w:val="00782C9D"/>
    <w:rsid w:val="00782DFE"/>
    <w:rsid w:val="00786ADD"/>
    <w:rsid w:val="007A1DCA"/>
    <w:rsid w:val="007A4BE5"/>
    <w:rsid w:val="007B0085"/>
    <w:rsid w:val="007B5BCC"/>
    <w:rsid w:val="007B6C24"/>
    <w:rsid w:val="007C6602"/>
    <w:rsid w:val="007D01E8"/>
    <w:rsid w:val="007D1E9C"/>
    <w:rsid w:val="007D3AF3"/>
    <w:rsid w:val="007E017B"/>
    <w:rsid w:val="007E3A19"/>
    <w:rsid w:val="007F3B0B"/>
    <w:rsid w:val="007F5DCC"/>
    <w:rsid w:val="007F6105"/>
    <w:rsid w:val="00812D71"/>
    <w:rsid w:val="00821041"/>
    <w:rsid w:val="00832E22"/>
    <w:rsid w:val="0083624C"/>
    <w:rsid w:val="008377D9"/>
    <w:rsid w:val="008453A5"/>
    <w:rsid w:val="008537F8"/>
    <w:rsid w:val="00855782"/>
    <w:rsid w:val="008679E0"/>
    <w:rsid w:val="0087076B"/>
    <w:rsid w:val="00874B08"/>
    <w:rsid w:val="00874ECD"/>
    <w:rsid w:val="00876726"/>
    <w:rsid w:val="008824DD"/>
    <w:rsid w:val="00893356"/>
    <w:rsid w:val="00896A38"/>
    <w:rsid w:val="008A0BA9"/>
    <w:rsid w:val="008C272A"/>
    <w:rsid w:val="008D2EB2"/>
    <w:rsid w:val="008D539C"/>
    <w:rsid w:val="008D650E"/>
    <w:rsid w:val="008D7594"/>
    <w:rsid w:val="008D7EE6"/>
    <w:rsid w:val="008E3DFA"/>
    <w:rsid w:val="008E5423"/>
    <w:rsid w:val="008E7363"/>
    <w:rsid w:val="008F1AF4"/>
    <w:rsid w:val="00900F31"/>
    <w:rsid w:val="00901FCE"/>
    <w:rsid w:val="00905AAA"/>
    <w:rsid w:val="0091162F"/>
    <w:rsid w:val="00911A27"/>
    <w:rsid w:val="00912497"/>
    <w:rsid w:val="0092092B"/>
    <w:rsid w:val="009233A3"/>
    <w:rsid w:val="00924D10"/>
    <w:rsid w:val="009251B9"/>
    <w:rsid w:val="009267B4"/>
    <w:rsid w:val="00933DD3"/>
    <w:rsid w:val="00944021"/>
    <w:rsid w:val="009441B0"/>
    <w:rsid w:val="00952EC7"/>
    <w:rsid w:val="009544A1"/>
    <w:rsid w:val="00960DF9"/>
    <w:rsid w:val="00964DCF"/>
    <w:rsid w:val="00967C86"/>
    <w:rsid w:val="00975498"/>
    <w:rsid w:val="00975A7E"/>
    <w:rsid w:val="0098114E"/>
    <w:rsid w:val="00981329"/>
    <w:rsid w:val="00982060"/>
    <w:rsid w:val="00990DA3"/>
    <w:rsid w:val="00997B59"/>
    <w:rsid w:val="009A2CF0"/>
    <w:rsid w:val="009A4761"/>
    <w:rsid w:val="009A6530"/>
    <w:rsid w:val="009A77DC"/>
    <w:rsid w:val="009A7D9F"/>
    <w:rsid w:val="009B18CE"/>
    <w:rsid w:val="009B3ACF"/>
    <w:rsid w:val="009B68FB"/>
    <w:rsid w:val="009C09CF"/>
    <w:rsid w:val="009C2672"/>
    <w:rsid w:val="009C2C8B"/>
    <w:rsid w:val="009D0A48"/>
    <w:rsid w:val="009D129A"/>
    <w:rsid w:val="009D3408"/>
    <w:rsid w:val="009D3EF2"/>
    <w:rsid w:val="009E0032"/>
    <w:rsid w:val="009E48FD"/>
    <w:rsid w:val="009F12DE"/>
    <w:rsid w:val="009F6244"/>
    <w:rsid w:val="00A10EB5"/>
    <w:rsid w:val="00A13D2D"/>
    <w:rsid w:val="00A16798"/>
    <w:rsid w:val="00A17B43"/>
    <w:rsid w:val="00A22F50"/>
    <w:rsid w:val="00A26648"/>
    <w:rsid w:val="00A4087B"/>
    <w:rsid w:val="00A4497A"/>
    <w:rsid w:val="00A46F0D"/>
    <w:rsid w:val="00A53848"/>
    <w:rsid w:val="00A53872"/>
    <w:rsid w:val="00A54AD9"/>
    <w:rsid w:val="00A567EB"/>
    <w:rsid w:val="00A704BB"/>
    <w:rsid w:val="00A708E5"/>
    <w:rsid w:val="00A716A7"/>
    <w:rsid w:val="00A75E2A"/>
    <w:rsid w:val="00A761BA"/>
    <w:rsid w:val="00A80640"/>
    <w:rsid w:val="00A81F72"/>
    <w:rsid w:val="00A92E50"/>
    <w:rsid w:val="00A941E2"/>
    <w:rsid w:val="00A97FDB"/>
    <w:rsid w:val="00AA48F4"/>
    <w:rsid w:val="00AA6847"/>
    <w:rsid w:val="00AA7291"/>
    <w:rsid w:val="00AB4460"/>
    <w:rsid w:val="00AB5D34"/>
    <w:rsid w:val="00AB738A"/>
    <w:rsid w:val="00AC3374"/>
    <w:rsid w:val="00AC4859"/>
    <w:rsid w:val="00AC7251"/>
    <w:rsid w:val="00AC739E"/>
    <w:rsid w:val="00AD1051"/>
    <w:rsid w:val="00AD3A25"/>
    <w:rsid w:val="00AD59F6"/>
    <w:rsid w:val="00AE0111"/>
    <w:rsid w:val="00AE0386"/>
    <w:rsid w:val="00AE0619"/>
    <w:rsid w:val="00AE209F"/>
    <w:rsid w:val="00AE4384"/>
    <w:rsid w:val="00AE7F09"/>
    <w:rsid w:val="00AF25C5"/>
    <w:rsid w:val="00B145C3"/>
    <w:rsid w:val="00B23533"/>
    <w:rsid w:val="00B2379F"/>
    <w:rsid w:val="00B24BC9"/>
    <w:rsid w:val="00B278E4"/>
    <w:rsid w:val="00B31B6F"/>
    <w:rsid w:val="00B327BF"/>
    <w:rsid w:val="00B36B3F"/>
    <w:rsid w:val="00B44C0D"/>
    <w:rsid w:val="00B4598D"/>
    <w:rsid w:val="00B45BC0"/>
    <w:rsid w:val="00B47679"/>
    <w:rsid w:val="00B523EC"/>
    <w:rsid w:val="00B526A2"/>
    <w:rsid w:val="00B52F6F"/>
    <w:rsid w:val="00B604B0"/>
    <w:rsid w:val="00B87D63"/>
    <w:rsid w:val="00B9287F"/>
    <w:rsid w:val="00B94DC5"/>
    <w:rsid w:val="00BA1A55"/>
    <w:rsid w:val="00BB20DE"/>
    <w:rsid w:val="00BB2BE2"/>
    <w:rsid w:val="00BC05A6"/>
    <w:rsid w:val="00BC64A6"/>
    <w:rsid w:val="00BD062E"/>
    <w:rsid w:val="00BE19FB"/>
    <w:rsid w:val="00BE5E94"/>
    <w:rsid w:val="00C07873"/>
    <w:rsid w:val="00C11363"/>
    <w:rsid w:val="00C239B8"/>
    <w:rsid w:val="00C312C2"/>
    <w:rsid w:val="00C40FC6"/>
    <w:rsid w:val="00C42434"/>
    <w:rsid w:val="00C441B5"/>
    <w:rsid w:val="00C605BA"/>
    <w:rsid w:val="00C70190"/>
    <w:rsid w:val="00C72D8D"/>
    <w:rsid w:val="00C810F1"/>
    <w:rsid w:val="00C81DDF"/>
    <w:rsid w:val="00C82663"/>
    <w:rsid w:val="00C90FA7"/>
    <w:rsid w:val="00C921EE"/>
    <w:rsid w:val="00C953CE"/>
    <w:rsid w:val="00CB26EE"/>
    <w:rsid w:val="00CB7C61"/>
    <w:rsid w:val="00CB7CF4"/>
    <w:rsid w:val="00CC69A6"/>
    <w:rsid w:val="00CC77BB"/>
    <w:rsid w:val="00CD2150"/>
    <w:rsid w:val="00CD2E4C"/>
    <w:rsid w:val="00CD3A9E"/>
    <w:rsid w:val="00CD3C2E"/>
    <w:rsid w:val="00CD4FD7"/>
    <w:rsid w:val="00CD5212"/>
    <w:rsid w:val="00CE1AA2"/>
    <w:rsid w:val="00CE20AD"/>
    <w:rsid w:val="00CE7AA6"/>
    <w:rsid w:val="00CF3687"/>
    <w:rsid w:val="00CF447D"/>
    <w:rsid w:val="00D04B77"/>
    <w:rsid w:val="00D07E3D"/>
    <w:rsid w:val="00D101F3"/>
    <w:rsid w:val="00D10BEF"/>
    <w:rsid w:val="00D213AD"/>
    <w:rsid w:val="00D23287"/>
    <w:rsid w:val="00D246C3"/>
    <w:rsid w:val="00D34279"/>
    <w:rsid w:val="00D370C4"/>
    <w:rsid w:val="00D40876"/>
    <w:rsid w:val="00D43A0C"/>
    <w:rsid w:val="00D44C59"/>
    <w:rsid w:val="00D4626F"/>
    <w:rsid w:val="00D476E3"/>
    <w:rsid w:val="00D52F03"/>
    <w:rsid w:val="00D532CA"/>
    <w:rsid w:val="00D550DC"/>
    <w:rsid w:val="00D60422"/>
    <w:rsid w:val="00D6430F"/>
    <w:rsid w:val="00D64F9C"/>
    <w:rsid w:val="00D70026"/>
    <w:rsid w:val="00D765F0"/>
    <w:rsid w:val="00D80091"/>
    <w:rsid w:val="00D8541D"/>
    <w:rsid w:val="00D8696F"/>
    <w:rsid w:val="00D8776A"/>
    <w:rsid w:val="00D90460"/>
    <w:rsid w:val="00DA05B5"/>
    <w:rsid w:val="00DA2FC2"/>
    <w:rsid w:val="00DA5336"/>
    <w:rsid w:val="00DB6910"/>
    <w:rsid w:val="00DB7ECA"/>
    <w:rsid w:val="00DC16B4"/>
    <w:rsid w:val="00DD4C08"/>
    <w:rsid w:val="00DD75FC"/>
    <w:rsid w:val="00DE1391"/>
    <w:rsid w:val="00DE169C"/>
    <w:rsid w:val="00DE3F74"/>
    <w:rsid w:val="00DE461E"/>
    <w:rsid w:val="00DE48EE"/>
    <w:rsid w:val="00DF1F0E"/>
    <w:rsid w:val="00DF68E8"/>
    <w:rsid w:val="00DF6EF0"/>
    <w:rsid w:val="00E025CF"/>
    <w:rsid w:val="00E03216"/>
    <w:rsid w:val="00E04C07"/>
    <w:rsid w:val="00E10897"/>
    <w:rsid w:val="00E16E4C"/>
    <w:rsid w:val="00E215BF"/>
    <w:rsid w:val="00E2560E"/>
    <w:rsid w:val="00E272BC"/>
    <w:rsid w:val="00E31550"/>
    <w:rsid w:val="00E43FB2"/>
    <w:rsid w:val="00E46D2A"/>
    <w:rsid w:val="00E52BE5"/>
    <w:rsid w:val="00E55BD7"/>
    <w:rsid w:val="00E561B7"/>
    <w:rsid w:val="00E5776A"/>
    <w:rsid w:val="00E66BE7"/>
    <w:rsid w:val="00E75F47"/>
    <w:rsid w:val="00E813B3"/>
    <w:rsid w:val="00E8199A"/>
    <w:rsid w:val="00E950DB"/>
    <w:rsid w:val="00E96E8D"/>
    <w:rsid w:val="00EA30EC"/>
    <w:rsid w:val="00EC00CA"/>
    <w:rsid w:val="00EC1CAE"/>
    <w:rsid w:val="00EC1E16"/>
    <w:rsid w:val="00EC21DC"/>
    <w:rsid w:val="00EC3AE8"/>
    <w:rsid w:val="00EC72B0"/>
    <w:rsid w:val="00ED1195"/>
    <w:rsid w:val="00ED1E4F"/>
    <w:rsid w:val="00ED3303"/>
    <w:rsid w:val="00EE55B3"/>
    <w:rsid w:val="00EE7BA9"/>
    <w:rsid w:val="00EF2367"/>
    <w:rsid w:val="00EF252A"/>
    <w:rsid w:val="00F0057D"/>
    <w:rsid w:val="00F17FC7"/>
    <w:rsid w:val="00F210BB"/>
    <w:rsid w:val="00F21A69"/>
    <w:rsid w:val="00F32271"/>
    <w:rsid w:val="00F32B3D"/>
    <w:rsid w:val="00F46E16"/>
    <w:rsid w:val="00F46E5B"/>
    <w:rsid w:val="00F47EC1"/>
    <w:rsid w:val="00F55639"/>
    <w:rsid w:val="00F57287"/>
    <w:rsid w:val="00F641FA"/>
    <w:rsid w:val="00F65CBB"/>
    <w:rsid w:val="00F6642F"/>
    <w:rsid w:val="00F71CF1"/>
    <w:rsid w:val="00F722C1"/>
    <w:rsid w:val="00F85980"/>
    <w:rsid w:val="00F903FC"/>
    <w:rsid w:val="00F921A4"/>
    <w:rsid w:val="00F940D9"/>
    <w:rsid w:val="00F968DD"/>
    <w:rsid w:val="00FA2985"/>
    <w:rsid w:val="00FA29ED"/>
    <w:rsid w:val="00FA6BD6"/>
    <w:rsid w:val="00FB36CD"/>
    <w:rsid w:val="00FC39D1"/>
    <w:rsid w:val="00FC4AC3"/>
    <w:rsid w:val="00FC5167"/>
    <w:rsid w:val="00FD0698"/>
    <w:rsid w:val="00FD40A5"/>
    <w:rsid w:val="00FE1FA4"/>
    <w:rsid w:val="00FE6336"/>
    <w:rsid w:val="00FF0056"/>
    <w:rsid w:val="00FF2DAC"/>
    <w:rsid w:val="00FF6346"/>
    <w:rsid w:val="37CB350C"/>
    <w:rsid w:val="42785ED8"/>
    <w:rsid w:val="7CB269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4CA2"/>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34CA2"/>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rsid w:val="00234C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Title"/>
    <w:basedOn w:val="a"/>
    <w:next w:val="a"/>
    <w:link w:val="Char1"/>
    <w:qFormat/>
    <w:rsid w:val="00234CA2"/>
    <w:pPr>
      <w:spacing w:before="240" w:after="60"/>
      <w:jc w:val="center"/>
      <w:outlineLvl w:val="0"/>
    </w:pPr>
    <w:rPr>
      <w:rFonts w:ascii="Cambria" w:eastAsiaTheme="minorEastAsia" w:hAnsi="Cambria"/>
      <w:b/>
      <w:bCs/>
      <w:sz w:val="32"/>
      <w:szCs w:val="32"/>
    </w:rPr>
  </w:style>
  <w:style w:type="character" w:customStyle="1" w:styleId="Char0">
    <w:name w:val="页眉 Char"/>
    <w:basedOn w:val="a0"/>
    <w:link w:val="a4"/>
    <w:uiPriority w:val="99"/>
    <w:qFormat/>
    <w:rsid w:val="00234CA2"/>
    <w:rPr>
      <w:sz w:val="18"/>
      <w:szCs w:val="18"/>
    </w:rPr>
  </w:style>
  <w:style w:type="character" w:customStyle="1" w:styleId="Char">
    <w:name w:val="页脚 Char"/>
    <w:basedOn w:val="a0"/>
    <w:link w:val="a3"/>
    <w:uiPriority w:val="99"/>
    <w:qFormat/>
    <w:rsid w:val="00234CA2"/>
    <w:rPr>
      <w:sz w:val="18"/>
      <w:szCs w:val="18"/>
    </w:rPr>
  </w:style>
  <w:style w:type="character" w:customStyle="1" w:styleId="Char1">
    <w:name w:val="标题 Char"/>
    <w:link w:val="a5"/>
    <w:qFormat/>
    <w:rsid w:val="00234CA2"/>
    <w:rPr>
      <w:rFonts w:ascii="Cambria" w:hAnsi="Cambria" w:cs="Times New Roman"/>
      <w:b/>
      <w:bCs/>
      <w:sz w:val="32"/>
      <w:szCs w:val="32"/>
    </w:rPr>
  </w:style>
  <w:style w:type="character" w:customStyle="1" w:styleId="Char10">
    <w:name w:val="标题 Char1"/>
    <w:basedOn w:val="a0"/>
    <w:uiPriority w:val="10"/>
    <w:qFormat/>
    <w:rsid w:val="00234CA2"/>
    <w:rPr>
      <w:rFonts w:asciiTheme="majorHAnsi" w:eastAsia="宋体" w:hAnsiTheme="majorHAnsi" w:cstheme="majorBidi"/>
      <w:b/>
      <w:bCs/>
      <w:sz w:val="32"/>
      <w:szCs w:val="32"/>
    </w:rPr>
  </w:style>
  <w:style w:type="paragraph" w:customStyle="1" w:styleId="3">
    <w:name w:val="标题3"/>
    <w:basedOn w:val="a"/>
    <w:next w:val="a"/>
    <w:qFormat/>
    <w:rsid w:val="00234CA2"/>
    <w:pPr>
      <w:adjustRightInd w:val="0"/>
      <w:snapToGrid w:val="0"/>
      <w:spacing w:line="322" w:lineRule="auto"/>
      <w:jc w:val="center"/>
    </w:pPr>
    <w:rPr>
      <w:rFonts w:ascii="宋体" w:hAnsi="宋体"/>
      <w:b/>
      <w:bCs/>
      <w:sz w:val="52"/>
      <w:szCs w:val="5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394</Words>
  <Characters>2250</Characters>
  <Application>Microsoft Office Word</Application>
  <DocSecurity>0</DocSecurity>
  <Lines>18</Lines>
  <Paragraphs>5</Paragraphs>
  <ScaleCrop>false</ScaleCrop>
  <Company>Microsoft</Company>
  <LinksUpToDate>false</LinksUpToDate>
  <CharactersWithSpaces>2639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MWN</cp:lastModifiedBy>
  <cp:revision>2</cp:revision>
  <dcterms:created xsi:type="dcterms:W3CDTF">2020-12-08T09:35:00Z</dcterms:created>
  <dcterms:modified xsi:type="dcterms:W3CDTF">2020-12-08T09:35:00Z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