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468" w:tblpY="2625"/>
        <w:tblOverlap w:val="never"/>
        <w:tblW w:w="876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5"/>
        <w:gridCol w:w="554"/>
        <w:gridCol w:w="542"/>
        <w:gridCol w:w="2839"/>
        <w:gridCol w:w="1211"/>
        <w:gridCol w:w="302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产品名称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品牌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型号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参数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需求数量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服务要求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6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热敏腕带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香港福天</w:t>
            </w:r>
          </w:p>
        </w:tc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F1/F2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打印方式：热敏，规格L252mm*W32mm,打印区域：101mm*23mm,打印内容：一维码、二维码、文字、图片，扫描期限≧60天。具有抗菌、抗过敏，防水、防油、防褪色，耐酒精、肥皂、血液等材质特性的纳米硅胶柔软材质，可选蓝色F1、粉色F2两种颜色，100条/卷。独家红色腕带扣，区分过敏史病人，通过美国食品和药物管理局FDA检测认证，SGS检测认证，获实用新型专利证书。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一年使用量约为35000条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免费提供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4台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腕带打印机，使用期间成交方承担机器的所有售后服务和维修配件费用。</w:t>
            </w:r>
          </w:p>
          <w:p>
            <w:pPr>
              <w:ind w:firstLine="480"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服务响应时间：成交方保证工作时间（周一至周五：早上08:00—11:30，下午14:00至17:30）接到我院通知后15分钟内赶到服务现场并将耗材安装到位；非工作时间，接到通知后1小时内赶到服务现场将耗材安装到位；承诺提供24小时*365天售后技术支持服务（包括设备故障排除，性能调优、技术咨询等），服务响应时间以我院信息科或科室当面或电话通知为准。</w:t>
            </w:r>
          </w:p>
          <w:p>
            <w:pPr>
              <w:pStyle w:val="2"/>
            </w:pPr>
            <w:r>
              <w:rPr>
                <w:rFonts w:hint="eastAsia" w:asciiTheme="minorEastAsia" w:hAnsiTheme="minorEastAsia"/>
              </w:rPr>
              <w:t>付款方式：每月按实际使用数量进行结算。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</w:tbl>
    <w:p>
      <w:pPr>
        <w:spacing w:line="480" w:lineRule="exact"/>
        <w:ind w:firstLine="723" w:firstLineChars="200"/>
        <w:jc w:val="center"/>
        <w:rPr>
          <w:rFonts w:ascii="Nirmala UI" w:hAnsi="Nirmala UI"/>
          <w:b/>
          <w:sz w:val="36"/>
          <w:szCs w:val="36"/>
        </w:rPr>
      </w:pPr>
      <w:r>
        <w:rPr>
          <w:rFonts w:hint="eastAsia" w:ascii="Nirmala UI" w:hAnsi="Nirmala UI"/>
          <w:b/>
          <w:sz w:val="36"/>
          <w:szCs w:val="36"/>
        </w:rPr>
        <w:t>玉溪市中医医院热敏腕带项目</w:t>
      </w:r>
    </w:p>
    <w:p>
      <w:pPr>
        <w:spacing w:line="480" w:lineRule="exact"/>
        <w:ind w:firstLine="723" w:firstLineChars="200"/>
        <w:jc w:val="center"/>
        <w:rPr>
          <w:rFonts w:ascii="Nirmala UI" w:hAnsi="Nirmala UI"/>
          <w:b/>
          <w:sz w:val="36"/>
          <w:szCs w:val="36"/>
        </w:rPr>
      </w:pPr>
    </w:p>
    <w:p>
      <w:pPr>
        <w:spacing w:line="480" w:lineRule="exact"/>
        <w:ind w:firstLine="723" w:firstLineChars="200"/>
        <w:jc w:val="center"/>
        <w:rPr>
          <w:rFonts w:ascii="Nirmala UI" w:hAnsi="Nirmala UI"/>
          <w:b/>
          <w:sz w:val="36"/>
          <w:szCs w:val="36"/>
        </w:rPr>
      </w:pPr>
    </w:p>
    <w:p>
      <w:pPr>
        <w:spacing w:line="480" w:lineRule="exact"/>
        <w:ind w:firstLine="723" w:firstLineChars="200"/>
        <w:jc w:val="center"/>
        <w:rPr>
          <w:rFonts w:ascii="Nirmala UI" w:hAnsi="Nirmala UI"/>
          <w:b/>
          <w:sz w:val="36"/>
          <w:szCs w:val="36"/>
        </w:rPr>
      </w:pPr>
    </w:p>
    <w:p>
      <w:pPr>
        <w:spacing w:line="480" w:lineRule="exact"/>
        <w:ind w:firstLine="723" w:firstLineChars="200"/>
        <w:jc w:val="center"/>
        <w:rPr>
          <w:rFonts w:ascii="Nirmala UI" w:hAnsi="Nirmala UI"/>
          <w:b/>
          <w:sz w:val="36"/>
          <w:szCs w:val="36"/>
        </w:rPr>
      </w:pPr>
    </w:p>
    <w:p>
      <w:pPr>
        <w:spacing w:line="480" w:lineRule="exact"/>
        <w:ind w:firstLine="723" w:firstLineChars="200"/>
        <w:jc w:val="center"/>
        <w:rPr>
          <w:rFonts w:ascii="Nirmala UI" w:hAnsi="Nirmala UI"/>
          <w:b/>
          <w:sz w:val="36"/>
          <w:szCs w:val="36"/>
        </w:rPr>
      </w:pPr>
    </w:p>
    <w:p>
      <w:pPr>
        <w:spacing w:line="480" w:lineRule="exact"/>
        <w:ind w:firstLine="723" w:firstLineChars="200"/>
        <w:jc w:val="center"/>
        <w:rPr>
          <w:rFonts w:ascii="Nirmala UI" w:hAnsi="Nirmala UI"/>
          <w:b/>
          <w:sz w:val="36"/>
          <w:szCs w:val="36"/>
        </w:rPr>
      </w:pPr>
    </w:p>
    <w:p>
      <w:pPr>
        <w:spacing w:line="480" w:lineRule="exact"/>
        <w:ind w:firstLine="723" w:firstLineChars="200"/>
        <w:jc w:val="center"/>
        <w:rPr>
          <w:rFonts w:ascii="Nirmala UI" w:hAnsi="Nirmala UI"/>
          <w:b/>
          <w:sz w:val="36"/>
          <w:szCs w:val="36"/>
        </w:rPr>
      </w:pPr>
    </w:p>
    <w:p>
      <w:pPr>
        <w:spacing w:line="480" w:lineRule="exact"/>
        <w:ind w:firstLine="723" w:firstLineChars="200"/>
        <w:jc w:val="center"/>
        <w:rPr>
          <w:rFonts w:ascii="Nirmala UI" w:hAnsi="Nirmala UI"/>
          <w:b/>
          <w:sz w:val="36"/>
          <w:szCs w:val="36"/>
        </w:rPr>
      </w:pPr>
    </w:p>
    <w:p>
      <w:pPr>
        <w:spacing w:line="480" w:lineRule="exact"/>
        <w:ind w:firstLine="723" w:firstLineChars="200"/>
        <w:jc w:val="center"/>
        <w:rPr>
          <w:rFonts w:ascii="Nirmala UI" w:hAnsi="Nirmala UI"/>
          <w:b/>
          <w:sz w:val="36"/>
          <w:szCs w:val="36"/>
        </w:rPr>
      </w:pPr>
    </w:p>
    <w:p>
      <w:pPr>
        <w:spacing w:line="480" w:lineRule="exact"/>
        <w:ind w:firstLine="723" w:firstLineChars="200"/>
        <w:jc w:val="center"/>
        <w:rPr>
          <w:rFonts w:ascii="Nirmala UI" w:hAnsi="Nirmala UI"/>
          <w:b/>
          <w:sz w:val="36"/>
          <w:szCs w:val="36"/>
        </w:rPr>
      </w:pPr>
    </w:p>
    <w:p>
      <w:pPr>
        <w:spacing w:line="480" w:lineRule="exact"/>
        <w:ind w:firstLine="723" w:firstLineChars="200"/>
        <w:jc w:val="center"/>
        <w:rPr>
          <w:rFonts w:ascii="Nirmala UI" w:hAnsi="Nirmala UI"/>
          <w:b/>
          <w:sz w:val="36"/>
          <w:szCs w:val="36"/>
        </w:rPr>
      </w:pPr>
    </w:p>
    <w:p>
      <w:pPr>
        <w:spacing w:line="480" w:lineRule="exact"/>
        <w:rPr>
          <w:rFonts w:ascii="Nirmala UI" w:hAnsi="Nirmala UI"/>
          <w:b/>
          <w:sz w:val="36"/>
          <w:szCs w:val="36"/>
        </w:rPr>
      </w:pPr>
    </w:p>
    <w:p>
      <w:pPr>
        <w:spacing w:line="480" w:lineRule="exact"/>
        <w:jc w:val="center"/>
        <w:rPr>
          <w:rFonts w:ascii="@方正小标宋_GBK" w:eastAsia="@方正小标宋_GBK"/>
          <w:sz w:val="44"/>
          <w:szCs w:val="44"/>
        </w:rPr>
      </w:pPr>
      <w:r>
        <w:rPr>
          <w:rFonts w:hint="eastAsia" w:ascii="Nirmala UI" w:hAnsi="Nirmala UI"/>
          <w:b/>
          <w:sz w:val="36"/>
          <w:szCs w:val="36"/>
        </w:rPr>
        <w:t>玉溪市中医医院报价单</w:t>
      </w:r>
    </w:p>
    <w:p>
      <w:pPr>
        <w:spacing w:line="480" w:lineRule="exact"/>
        <w:ind w:firstLine="880" w:firstLineChars="200"/>
        <w:jc w:val="center"/>
        <w:rPr>
          <w:rFonts w:ascii="@方正小标宋_GBK" w:eastAsia="@方正小标宋_GBK"/>
          <w:sz w:val="44"/>
          <w:szCs w:val="44"/>
        </w:rPr>
      </w:pPr>
    </w:p>
    <w:tbl>
      <w:tblPr>
        <w:tblStyle w:val="4"/>
        <w:tblW w:w="96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9"/>
        <w:gridCol w:w="6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89" w:type="dxa"/>
            <w:vAlign w:val="center"/>
          </w:tcPr>
          <w:p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  <w:r>
              <w:rPr>
                <w:rFonts w:hint="eastAsia" w:ascii="Nirmala UI" w:hAnsi="Nirmala UI"/>
                <w:b/>
                <w:bCs/>
                <w:sz w:val="28"/>
                <w:szCs w:val="28"/>
              </w:rPr>
              <w:t>公司名称</w:t>
            </w:r>
          </w:p>
        </w:tc>
        <w:tc>
          <w:tcPr>
            <w:tcW w:w="6094" w:type="dxa"/>
          </w:tcPr>
          <w:p>
            <w:pPr>
              <w:rPr>
                <w:rFonts w:ascii="Nirmala UI" w:hAnsi="Nirmala UI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89" w:type="dxa"/>
            <w:vAlign w:val="center"/>
          </w:tcPr>
          <w:p>
            <w:pPr>
              <w:jc w:val="center"/>
              <w:rPr>
                <w:rFonts w:ascii="Nirmala UI" w:hAnsi="Nirmala UI"/>
                <w:bCs/>
                <w:sz w:val="28"/>
                <w:szCs w:val="28"/>
              </w:rPr>
            </w:pPr>
            <w:r>
              <w:rPr>
                <w:rFonts w:hint="eastAsia" w:ascii="Nirmala UI" w:hAnsi="Nirmala UI"/>
                <w:b/>
                <w:bCs/>
                <w:sz w:val="28"/>
                <w:szCs w:val="28"/>
              </w:rPr>
              <w:t>商品名称</w:t>
            </w:r>
          </w:p>
        </w:tc>
        <w:tc>
          <w:tcPr>
            <w:tcW w:w="6094" w:type="dxa"/>
          </w:tcPr>
          <w:p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  <w:r>
              <w:rPr>
                <w:rFonts w:hint="eastAsia" w:ascii="Nirmala UI" w:hAnsi="Nirmala UI"/>
                <w:b/>
                <w:bCs/>
                <w:sz w:val="28"/>
                <w:szCs w:val="28"/>
              </w:rPr>
              <w:t>住院用热敏腕带（香港福天F1/F2）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89" w:type="dxa"/>
            <w:vAlign w:val="center"/>
          </w:tcPr>
          <w:p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  <w:r>
              <w:rPr>
                <w:rFonts w:hint="eastAsia" w:ascii="Nirmala UI" w:hAnsi="Nirmala UI"/>
                <w:b/>
                <w:bCs/>
                <w:sz w:val="28"/>
                <w:szCs w:val="28"/>
              </w:rPr>
              <w:t>项目报价（人民币）含税</w:t>
            </w:r>
          </w:p>
        </w:tc>
        <w:tc>
          <w:tcPr>
            <w:tcW w:w="6094" w:type="dxa"/>
          </w:tcPr>
          <w:p>
            <w:pPr>
              <w:rPr>
                <w:rFonts w:ascii="Nirmala UI" w:hAnsi="Nirmala UI"/>
                <w:bCs/>
                <w:sz w:val="28"/>
                <w:szCs w:val="28"/>
              </w:rPr>
            </w:pPr>
            <w:r>
              <w:rPr>
                <w:rFonts w:hint="eastAsia" w:ascii="Nirmala UI" w:hAnsi="Nirmala UI"/>
                <w:bCs/>
                <w:sz w:val="28"/>
                <w:szCs w:val="28"/>
              </w:rPr>
              <w:t>我公司对本次投标内容的单条报价为：</w:t>
            </w:r>
          </w:p>
          <w:p>
            <w:pPr>
              <w:rPr>
                <w:rFonts w:ascii="Nirmala UI" w:hAnsi="Nirmala UI"/>
                <w:bCs/>
                <w:sz w:val="28"/>
                <w:szCs w:val="28"/>
                <w:u w:val="single"/>
              </w:rPr>
            </w:pPr>
            <w:r>
              <w:rPr>
                <w:rFonts w:ascii="Nirmala UI" w:hAnsi="Nirmala UI"/>
                <w:bCs/>
                <w:sz w:val="28"/>
                <w:szCs w:val="28"/>
              </w:rPr>
              <w:t>人民币：</w:t>
            </w:r>
            <w:r>
              <w:rPr>
                <w:rFonts w:hint="eastAsia" w:ascii="Nirmala UI" w:hAnsi="Nirmala UI"/>
                <w:bCs/>
                <w:sz w:val="28"/>
                <w:szCs w:val="28"/>
                <w:u w:val="single"/>
              </w:rPr>
              <w:t xml:space="preserve">                                </w:t>
            </w:r>
          </w:p>
          <w:p>
            <w:pPr>
              <w:rPr>
                <w:rFonts w:ascii="Nirmala UI" w:hAnsi="Nirmala UI"/>
                <w:bCs/>
                <w:sz w:val="28"/>
                <w:szCs w:val="28"/>
              </w:rPr>
            </w:pPr>
            <w:r>
              <w:rPr>
                <w:rFonts w:hint="eastAsia" w:ascii="Nirmala UI" w:hAnsi="Nirmala UI"/>
                <w:bCs/>
                <w:sz w:val="28"/>
                <w:szCs w:val="28"/>
              </w:rPr>
              <w:t>大  写：</w:t>
            </w:r>
            <w:r>
              <w:rPr>
                <w:rFonts w:hint="eastAsia" w:ascii="Nirmala UI" w:hAnsi="Nirmala UI"/>
                <w:bCs/>
                <w:sz w:val="28"/>
                <w:szCs w:val="28"/>
                <w:u w:val="single"/>
              </w:rPr>
              <w:t xml:space="preserve">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89" w:type="dxa"/>
            <w:vAlign w:val="center"/>
          </w:tcPr>
          <w:p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Nirmala UI" w:hAnsi="Nirmala UI"/>
                <w:b/>
                <w:bCs/>
                <w:sz w:val="28"/>
                <w:szCs w:val="28"/>
              </w:rPr>
            </w:pPr>
            <w:r>
              <w:rPr>
                <w:rFonts w:ascii="Nirmala UI" w:hAnsi="Nirmala UI"/>
                <w:b/>
                <w:bCs/>
                <w:sz w:val="28"/>
                <w:szCs w:val="28"/>
              </w:rPr>
              <w:t>售后服务承诺</w:t>
            </w:r>
          </w:p>
          <w:p>
            <w:pPr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</w:tc>
        <w:tc>
          <w:tcPr>
            <w:tcW w:w="6094" w:type="dxa"/>
            <w:vAlign w:val="center"/>
          </w:tcPr>
          <w:p>
            <w:pPr>
              <w:pStyle w:val="2"/>
            </w:pPr>
          </w:p>
          <w:p>
            <w:pPr>
              <w:ind w:firstLine="840" w:firstLineChars="300"/>
              <w:rPr>
                <w:rFonts w:ascii="Nirmala UI" w:hAnsi="Nirmala UI"/>
                <w:bCs/>
                <w:sz w:val="28"/>
                <w:szCs w:val="28"/>
              </w:rPr>
            </w:pPr>
          </w:p>
          <w:p>
            <w:pPr>
              <w:pStyle w:val="2"/>
              <w:rPr>
                <w:rFonts w:ascii="Nirmala UI" w:hAnsi="Nirmala UI"/>
                <w:sz w:val="28"/>
                <w:szCs w:val="28"/>
              </w:rPr>
            </w:pPr>
          </w:p>
          <w:p>
            <w:pPr>
              <w:pStyle w:val="2"/>
              <w:rPr>
                <w:rFonts w:ascii="Nirmala UI" w:hAnsi="Nirmala UI"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ascii="Nirmala UI" w:hAnsi="Nirmala UI"/>
                <w:bCs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ascii="Nirmala UI" w:hAnsi="Nirmala UI"/>
                <w:bCs/>
                <w:sz w:val="28"/>
                <w:szCs w:val="28"/>
              </w:rPr>
            </w:pPr>
          </w:p>
          <w:p>
            <w:pPr>
              <w:rPr>
                <w:rFonts w:ascii="Nirmala UI" w:hAnsi="Nirmala UI"/>
                <w:bCs/>
                <w:sz w:val="28"/>
                <w:szCs w:val="28"/>
              </w:rPr>
            </w:pPr>
          </w:p>
          <w:p>
            <w:pPr>
              <w:rPr>
                <w:rFonts w:ascii="Nirmala UI" w:hAnsi="Nirmala UI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89" w:type="dxa"/>
          </w:tcPr>
          <w:p>
            <w:pPr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  <w:p>
            <w:pPr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  <w:p>
            <w:pPr>
              <w:ind w:firstLine="1405" w:firstLineChars="500"/>
              <w:rPr>
                <w:rFonts w:ascii="Nirmala UI" w:hAnsi="Nirmala UI"/>
                <w:b/>
                <w:bCs/>
                <w:sz w:val="28"/>
                <w:szCs w:val="28"/>
              </w:rPr>
            </w:pPr>
            <w:r>
              <w:rPr>
                <w:rFonts w:ascii="Nirmala UI" w:hAnsi="Nirmala UI"/>
                <w:b/>
                <w:bCs/>
                <w:sz w:val="28"/>
                <w:szCs w:val="28"/>
              </w:rPr>
              <w:t>签章</w:t>
            </w:r>
          </w:p>
          <w:p>
            <w:pPr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  <w:p>
            <w:pPr>
              <w:rPr>
                <w:rFonts w:ascii="Nirmala UI" w:hAnsi="Nirmala UI"/>
                <w:b/>
                <w:bCs/>
                <w:sz w:val="28"/>
                <w:szCs w:val="28"/>
              </w:rPr>
            </w:pPr>
          </w:p>
        </w:tc>
        <w:tc>
          <w:tcPr>
            <w:tcW w:w="6094" w:type="dxa"/>
          </w:tcPr>
          <w:p>
            <w:pPr>
              <w:rPr>
                <w:rFonts w:ascii="Nirmala UI" w:hAnsi="Nirmala UI"/>
                <w:bCs/>
                <w:sz w:val="28"/>
                <w:szCs w:val="28"/>
              </w:rPr>
            </w:pPr>
          </w:p>
          <w:p>
            <w:pPr>
              <w:rPr>
                <w:rFonts w:ascii="Nirmala UI" w:hAnsi="Nirmala UI"/>
                <w:bCs/>
                <w:sz w:val="28"/>
                <w:szCs w:val="28"/>
              </w:rPr>
            </w:pPr>
          </w:p>
          <w:p>
            <w:pPr>
              <w:rPr>
                <w:rFonts w:ascii="Nirmala UI" w:hAnsi="Nirmala UI"/>
                <w:bCs/>
                <w:sz w:val="28"/>
                <w:szCs w:val="28"/>
              </w:rPr>
            </w:pPr>
          </w:p>
          <w:p>
            <w:pPr>
              <w:rPr>
                <w:rFonts w:ascii="Nirmala UI" w:hAnsi="Nirmala UI"/>
                <w:bCs/>
                <w:sz w:val="28"/>
                <w:szCs w:val="28"/>
              </w:rPr>
            </w:pPr>
          </w:p>
          <w:p>
            <w:pPr>
              <w:ind w:firstLine="3360" w:firstLineChars="1200"/>
              <w:rPr>
                <w:rFonts w:ascii="Nirmala UI" w:hAnsi="Nirmala UI"/>
                <w:bCs/>
                <w:sz w:val="28"/>
                <w:szCs w:val="28"/>
              </w:rPr>
            </w:pPr>
            <w:r>
              <w:rPr>
                <w:rFonts w:hint="eastAsia" w:ascii="Nirmala UI" w:hAnsi="Nirmala UI"/>
                <w:bCs/>
                <w:sz w:val="28"/>
                <w:szCs w:val="28"/>
              </w:rPr>
              <w:t xml:space="preserve"> </w:t>
            </w:r>
            <w:r>
              <w:rPr>
                <w:rFonts w:ascii="Nirmala UI" w:hAnsi="Nirmala UI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Nirmala UI" w:hAnsi="Nirmala UI"/>
                <w:bCs/>
                <w:sz w:val="28"/>
                <w:szCs w:val="28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Nirmala UI">
    <w:panose1 w:val="020B0502040204020203"/>
    <w:charset w:val="00"/>
    <w:family w:val="swiss"/>
    <w:pitch w:val="default"/>
    <w:sig w:usb0="80FF8023" w:usb1="0000004A" w:usb2="00000200" w:usb3="00040000" w:csb0="00000001" w:csb1="00000000"/>
  </w:font>
  <w:font w:name="@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2F9"/>
    <w:rsid w:val="002002F9"/>
    <w:rsid w:val="00B63CD7"/>
    <w:rsid w:val="00CE5A81"/>
    <w:rsid w:val="4AD22818"/>
    <w:rsid w:val="7912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ourier New" w:hAnsi="Courier New" w:eastAsia="宋体" w:cs="Courier New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</Words>
  <Characters>593</Characters>
  <Lines>4</Lines>
  <Paragraphs>1</Paragraphs>
  <TotalTime>8</TotalTime>
  <ScaleCrop>false</ScaleCrop>
  <LinksUpToDate>false</LinksUpToDate>
  <CharactersWithSpaces>696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2019-09-18T06:11:14Z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